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613FA010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895674" w:rsidRPr="00895674">
        <w:rPr>
          <w:rFonts w:ascii="Times New Roman" w:hAnsi="Times New Roman" w:cs="Times New Roman"/>
          <w:b/>
          <w:sz w:val="24"/>
          <w:szCs w:val="24"/>
        </w:rPr>
        <w:t>260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6C7" w:rsidRPr="00096AD0">
        <w:rPr>
          <w:rFonts w:ascii="Times New Roman" w:hAnsi="Times New Roman" w:cs="Times New Roman"/>
          <w:b/>
          <w:sz w:val="24"/>
          <w:szCs w:val="24"/>
        </w:rPr>
        <w:t>«</w:t>
      </w:r>
      <w:r w:rsidR="00895674" w:rsidRPr="00895674">
        <w:rPr>
          <w:rFonts w:ascii="Times New Roman" w:hAnsi="Times New Roman" w:cs="Times New Roman"/>
          <w:b/>
          <w:sz w:val="24"/>
          <w:szCs w:val="24"/>
        </w:rPr>
        <w:t>Водоотведение с прилегающей территории пруда противопожарного запаса воды 35 000 м3 РП МТ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7867A95F" w:rsidR="00EE225B" w:rsidRPr="00895674" w:rsidRDefault="00895674" w:rsidP="008956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12CE83D7" w:rsidR="00CF2E58" w:rsidRPr="00AB353C" w:rsidRDefault="00895674" w:rsidP="0053222A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 xml:space="preserve">Сметный Расчет выполнить в соответствии с «Методикой определения сметной </w:t>
            </w:r>
            <w:proofErr w:type="gramStart"/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стоимости..</w:t>
            </w:r>
            <w:proofErr w:type="gramEnd"/>
            <w:r w:rsidRPr="00895674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Зарегистрированой</w:t>
            </w:r>
            <w:proofErr w:type="spellEnd"/>
            <w:r w:rsidRPr="00895674">
              <w:rPr>
                <w:rFonts w:ascii="Times New Roman" w:hAnsi="Times New Roman" w:cs="Times New Roman"/>
                <w:sz w:val="22"/>
                <w:szCs w:val="22"/>
              </w:rPr>
              <w:t xml:space="preserve"> в Министерстве юстиции РФ от 23.09.2020 </w:t>
            </w:r>
            <w:proofErr w:type="spellStart"/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года,регистрационный</w:t>
            </w:r>
            <w:proofErr w:type="spellEnd"/>
            <w:r w:rsidRPr="00895674">
              <w:rPr>
                <w:rFonts w:ascii="Times New Roman" w:hAnsi="Times New Roman" w:cs="Times New Roman"/>
                <w:sz w:val="22"/>
                <w:szCs w:val="22"/>
              </w:rPr>
              <w:t xml:space="preserve"> N 59986.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7FB3FED8" w:rsidR="00866E85" w:rsidRPr="00AB353C" w:rsidRDefault="00D30BDA" w:rsidP="001D3D6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Приложением №1 к Техническому заданию настоящего тендера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с применением </w:t>
            </w:r>
            <w:r w:rsidR="001D3D6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ЭР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B84AC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B84AC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2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  <w:bookmarkStart w:id="3" w:name="_GoBack"/>
            <w:bookmarkEnd w:id="3"/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0E192998" w:rsidR="00C139B9" w:rsidRPr="00AB353C" w:rsidRDefault="00895674" w:rsidP="0089567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13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9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380029F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4AC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4AC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CD67E0-8D49-43C1-A36E-11AA5450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dvor0408</cp:lastModifiedBy>
  <cp:revision>10</cp:revision>
  <cp:lastPrinted>2018-08-20T09:23:00Z</cp:lastPrinted>
  <dcterms:created xsi:type="dcterms:W3CDTF">2019-04-04T13:45:00Z</dcterms:created>
  <dcterms:modified xsi:type="dcterms:W3CDTF">2022-09-12T07:03:00Z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